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B141B" w:rsidP="009B14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 РК </w:t>
            </w:r>
            <w:bookmarkStart w:id="0" w:name="_GoBack"/>
            <w:bookmarkEnd w:id="0"/>
            <w:r w:rsidR="00954AF5"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r w:rsidRPr="009B14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Республиканский центр скорой медицинской             </w:t>
            </w:r>
            <w:r>
              <w:t xml:space="preserve"> </w:t>
            </w:r>
            <w:r w:rsidRPr="009B141B">
              <w:rPr>
                <w:rFonts w:ascii="Times New Roman" w:hAnsi="Times New Roman" w:cs="Times New Roman"/>
                <w:b/>
                <w:sz w:val="16"/>
                <w:szCs w:val="16"/>
              </w:rPr>
              <w:t>помощи и медицины катастроф Калмыкии</w:t>
            </w:r>
            <w:r w:rsidR="00954AF5"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31" w:rsidRDefault="00021B31" w:rsidP="00954AF5">
      <w:pPr>
        <w:spacing w:after="0" w:line="240" w:lineRule="auto"/>
      </w:pPr>
      <w:r>
        <w:separator/>
      </w:r>
    </w:p>
  </w:endnote>
  <w:endnote w:type="continuationSeparator" w:id="0">
    <w:p w:rsidR="00021B31" w:rsidRDefault="00021B31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31" w:rsidRDefault="00021B31" w:rsidP="00954AF5">
      <w:pPr>
        <w:spacing w:after="0" w:line="240" w:lineRule="auto"/>
      </w:pPr>
      <w:r>
        <w:separator/>
      </w:r>
    </w:p>
  </w:footnote>
  <w:footnote w:type="continuationSeparator" w:id="0">
    <w:p w:rsidR="00021B31" w:rsidRDefault="00021B31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021B31"/>
    <w:rsid w:val="00441422"/>
    <w:rsid w:val="004D3446"/>
    <w:rsid w:val="00634D8C"/>
    <w:rsid w:val="00954AF5"/>
    <w:rsid w:val="009B141B"/>
    <w:rsid w:val="00A13343"/>
    <w:rsid w:val="00BA7B6E"/>
    <w:rsid w:val="00C711F9"/>
    <w:rsid w:val="00D305B0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2025-09-02T16:00:00Z</dcterms:created>
  <dcterms:modified xsi:type="dcterms:W3CDTF">2025-09-03T16:28:00Z</dcterms:modified>
</cp:coreProperties>
</file>